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B54" w:rsidRDefault="008B2B54" w:rsidP="008B2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д.8</w:t>
      </w:r>
    </w:p>
    <w:p w:rsidR="008B2B54" w:rsidRDefault="008B2B54" w:rsidP="008B2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8B2B54" w:rsidTr="008B2B54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8B2B54" w:rsidTr="008B2B54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Эксплуатируемая площадь в МКД:                        40796,56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360,9кв. м.</w:t>
            </w:r>
          </w:p>
        </w:tc>
      </w:tr>
      <w:tr w:rsidR="008B2B54" w:rsidTr="008B2B54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40796,56                    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360,9кв. м.</w:t>
            </w:r>
          </w:p>
        </w:tc>
      </w:tr>
      <w:tr w:rsidR="008B2B54" w:rsidTr="008B2B54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</w:tr>
      <w:tr w:rsidR="008B2B54" w:rsidTr="008B2B54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6886,00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1385,86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8B2B54" w:rsidTr="008B2B54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996,10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563,01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476,39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433,09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8B2B54" w:rsidTr="008B2B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2381,94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259,85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9787,63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8B2B54" w:rsidTr="008B2B54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433,08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8B2B54" w:rsidTr="008B2B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14854,65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B54" w:rsidRDefault="008B2B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B2B54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C0B4C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BB53A-11CB-467F-851B-23D92F56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2018-09-24T13:02:00Z</dcterms:modified>
</cp:coreProperties>
</file>